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099" w:rsidRDefault="005325EA" w:rsidP="007E3F9E">
      <w:pPr>
        <w:pBdr>
          <w:bottom w:val="single" w:sz="4" w:space="1" w:color="auto"/>
        </w:pBdr>
        <w:jc w:val="center"/>
        <w:rPr>
          <w:rFonts w:ascii="Century Gothic" w:hAnsi="Century Gothic"/>
          <w:b/>
        </w:rPr>
      </w:pPr>
      <w:r w:rsidRPr="00057BC5">
        <w:rPr>
          <w:rFonts w:ascii="Century Gothic" w:hAnsi="Century Gothic"/>
          <w:b/>
        </w:rPr>
        <w:t xml:space="preserve">RICHIESTA MORATORIA </w:t>
      </w:r>
      <w:r w:rsidR="00057BC5">
        <w:rPr>
          <w:rFonts w:ascii="Century Gothic" w:hAnsi="Century Gothic"/>
          <w:b/>
        </w:rPr>
        <w:t>PER EMERGENZA COVID-19</w:t>
      </w:r>
    </w:p>
    <w:p w:rsidR="005325EA" w:rsidRDefault="00C074F5" w:rsidP="00057BC5">
      <w:pPr>
        <w:jc w:val="center"/>
        <w:rPr>
          <w:rFonts w:ascii="Century Gothic" w:hAnsi="Century Gothic"/>
          <w:b/>
        </w:rPr>
      </w:pPr>
      <w:r>
        <w:rPr>
          <w:rFonts w:ascii="Century Gothic" w:hAnsi="Century Gothic"/>
          <w:b/>
        </w:rPr>
        <w:t>MODELLO PER RICHIESTA BENEFICI PREVISTI DA D.L. 18/2020</w:t>
      </w:r>
      <w:r w:rsidR="00EC6A42">
        <w:rPr>
          <w:rFonts w:ascii="Century Gothic" w:hAnsi="Century Gothic"/>
          <w:b/>
        </w:rPr>
        <w:t xml:space="preserve"> e D.L. 104/20</w:t>
      </w:r>
    </w:p>
    <w:p w:rsidR="00E6627E" w:rsidRPr="000F0111" w:rsidRDefault="00E6627E" w:rsidP="00057BC5">
      <w:pPr>
        <w:jc w:val="center"/>
        <w:rPr>
          <w:rFonts w:ascii="Century Gothic" w:hAnsi="Century Gothic"/>
          <w:b/>
          <w:u w:val="single"/>
        </w:rPr>
      </w:pPr>
      <w:r w:rsidRPr="00E6627E">
        <w:rPr>
          <w:rFonts w:ascii="Century Gothic" w:hAnsi="Century Gothic"/>
          <w:b/>
          <w:u w:val="single"/>
        </w:rPr>
        <w:t xml:space="preserve">Da utilizzare per </w:t>
      </w:r>
      <w:r w:rsidRPr="000F0111">
        <w:rPr>
          <w:rFonts w:ascii="Century Gothic" w:hAnsi="Century Gothic"/>
          <w:b/>
          <w:u w:val="single"/>
        </w:rPr>
        <w:t>mutui e irrevocabilità fido (no anticip</w:t>
      </w:r>
      <w:r w:rsidR="005D0A32">
        <w:rPr>
          <w:rFonts w:ascii="Century Gothic" w:hAnsi="Century Gothic"/>
          <w:b/>
          <w:u w:val="single"/>
        </w:rPr>
        <w:t>i su castelletti</w:t>
      </w:r>
      <w:r w:rsidRPr="000F0111">
        <w:rPr>
          <w:rFonts w:ascii="Century Gothic" w:hAnsi="Century Gothic"/>
          <w:b/>
          <w:u w:val="single"/>
        </w:rPr>
        <w:t>)</w:t>
      </w:r>
    </w:p>
    <w:p w:rsidR="000F0111" w:rsidRPr="000F0111" w:rsidRDefault="00574099" w:rsidP="000F0111">
      <w:pPr>
        <w:spacing w:after="0" w:line="280" w:lineRule="exact"/>
        <w:ind w:left="284"/>
        <w:jc w:val="center"/>
        <w:rPr>
          <w:rFonts w:ascii="Century Gothic" w:eastAsia="Times New Roman" w:hAnsi="Century Gothic" w:cs="Arial"/>
          <w:lang w:eastAsia="it-IT"/>
        </w:rPr>
      </w:pPr>
      <w:r w:rsidRPr="000F0111">
        <w:rPr>
          <w:rFonts w:ascii="Century Gothic" w:hAnsi="Century Gothic"/>
          <w:b/>
        </w:rPr>
        <w:t>da inviare all’indirizzo</w:t>
      </w:r>
      <w:r w:rsidR="00140255" w:rsidRPr="000F0111">
        <w:rPr>
          <w:rFonts w:ascii="Century Gothic" w:hAnsi="Century Gothic"/>
          <w:b/>
        </w:rPr>
        <w:t xml:space="preserve"> PEC</w:t>
      </w:r>
      <w:r w:rsidR="000F0111" w:rsidRPr="000F0111">
        <w:rPr>
          <w:rFonts w:ascii="Century Gothic" w:hAnsi="Century Gothic"/>
          <w:b/>
        </w:rPr>
        <w:t xml:space="preserve">: </w:t>
      </w:r>
      <w:r w:rsidR="000F0111" w:rsidRPr="000F0111">
        <w:rPr>
          <w:rStyle w:val="Collegamentoipertestuale"/>
          <w:rFonts w:ascii="Century Gothic" w:hAnsi="Century Gothic" w:cs="Arial"/>
        </w:rPr>
        <w:t>bm.amministrazionecrediti@postacer.bancamalatestiana.it</w:t>
      </w:r>
    </w:p>
    <w:p w:rsidR="00574099" w:rsidRPr="00057BC5" w:rsidRDefault="00574099" w:rsidP="00057BC5">
      <w:pPr>
        <w:jc w:val="cente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bl>
    <w:p w:rsidR="005325EA" w:rsidRDefault="005325EA">
      <w:pPr>
        <w:rPr>
          <w:rFonts w:ascii="Century Gothic" w:hAnsi="Century Gothic"/>
        </w:rPr>
      </w:pPr>
    </w:p>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7E3F9E">
        <w:tc>
          <w:tcPr>
            <w:tcW w:w="2972" w:type="dxa"/>
            <w:tcBorders>
              <w:top w:val="nil"/>
              <w:left w:val="nil"/>
              <w:bottom w:val="nil"/>
            </w:tcBorders>
          </w:tcPr>
          <w:p w:rsidR="00C074F5" w:rsidRPr="004C0B51" w:rsidRDefault="00C074F5" w:rsidP="007E3F9E">
            <w:pPr>
              <w:rPr>
                <w:rFonts w:ascii="Century Gothic" w:hAnsi="Century Gothic"/>
                <w:i/>
              </w:rPr>
            </w:pPr>
            <w:r>
              <w:rPr>
                <w:rFonts w:ascii="Century Gothic" w:hAnsi="Century Gothic"/>
                <w:i/>
              </w:rPr>
              <w:t>Cognome e Nome</w:t>
            </w:r>
          </w:p>
          <w:p w:rsidR="00C074F5" w:rsidRPr="004C0B51" w:rsidRDefault="00C074F5" w:rsidP="007E3F9E">
            <w:pPr>
              <w:rPr>
                <w:rFonts w:ascii="Century Gothic" w:hAnsi="Century Gothic"/>
                <w:i/>
              </w:rPr>
            </w:pPr>
          </w:p>
        </w:tc>
        <w:tc>
          <w:tcPr>
            <w:tcW w:w="6656" w:type="dxa"/>
          </w:tcPr>
          <w:p w:rsidR="00C074F5" w:rsidRPr="005325EA" w:rsidRDefault="00C074F5" w:rsidP="007E3F9E">
            <w:pPr>
              <w:rPr>
                <w:rFonts w:ascii="Century Gothic" w:hAnsi="Century Gothic"/>
              </w:rPr>
            </w:pPr>
          </w:p>
        </w:tc>
      </w:tr>
      <w:tr w:rsidR="00C074F5" w:rsidRPr="005325EA" w:rsidTr="007E3F9E">
        <w:tc>
          <w:tcPr>
            <w:tcW w:w="2972" w:type="dxa"/>
            <w:tcBorders>
              <w:top w:val="nil"/>
              <w:left w:val="nil"/>
              <w:bottom w:val="nil"/>
            </w:tcBorders>
          </w:tcPr>
          <w:p w:rsidR="00C074F5" w:rsidRPr="004C0B51" w:rsidRDefault="00C074F5" w:rsidP="007E3F9E">
            <w:pPr>
              <w:rPr>
                <w:rFonts w:ascii="Century Gothic" w:hAnsi="Century Gothic"/>
                <w:i/>
              </w:rPr>
            </w:pPr>
            <w:r w:rsidRPr="004C0B51">
              <w:rPr>
                <w:rFonts w:ascii="Century Gothic" w:hAnsi="Century Gothic"/>
                <w:i/>
              </w:rPr>
              <w:t>Codice fiscale:</w:t>
            </w:r>
          </w:p>
          <w:p w:rsidR="00C074F5" w:rsidRPr="004C0B51" w:rsidRDefault="00C074F5" w:rsidP="007E3F9E">
            <w:pPr>
              <w:rPr>
                <w:rFonts w:ascii="Century Gothic" w:hAnsi="Century Gothic"/>
                <w:i/>
              </w:rPr>
            </w:pPr>
          </w:p>
        </w:tc>
        <w:tc>
          <w:tcPr>
            <w:tcW w:w="6656" w:type="dxa"/>
          </w:tcPr>
          <w:p w:rsidR="00C074F5" w:rsidRPr="005325EA" w:rsidRDefault="00C074F5" w:rsidP="007E3F9E">
            <w:pPr>
              <w:rPr>
                <w:rFonts w:ascii="Century Gothic" w:hAnsi="Century Gothic"/>
              </w:rPr>
            </w:pPr>
          </w:p>
        </w:tc>
      </w:tr>
      <w:tr w:rsidR="00C074F5" w:rsidRPr="005325EA" w:rsidTr="007E3F9E">
        <w:tc>
          <w:tcPr>
            <w:tcW w:w="2972" w:type="dxa"/>
            <w:tcBorders>
              <w:top w:val="nil"/>
              <w:left w:val="nil"/>
              <w:bottom w:val="nil"/>
            </w:tcBorders>
          </w:tcPr>
          <w:p w:rsidR="00C074F5" w:rsidRPr="004C0B51" w:rsidRDefault="00C074F5" w:rsidP="007E3F9E">
            <w:pPr>
              <w:rPr>
                <w:rFonts w:ascii="Century Gothic" w:hAnsi="Century Gothic"/>
                <w:i/>
              </w:rPr>
            </w:pPr>
            <w:r>
              <w:rPr>
                <w:rFonts w:ascii="Century Gothic" w:hAnsi="Century Gothic"/>
                <w:i/>
              </w:rPr>
              <w:t>in qualità di:</w:t>
            </w:r>
          </w:p>
        </w:tc>
        <w:tc>
          <w:tcPr>
            <w:tcW w:w="6656" w:type="dxa"/>
          </w:tcPr>
          <w:p w:rsidR="00C074F5" w:rsidRDefault="00C074F5" w:rsidP="007E3F9E">
            <w:pPr>
              <w:rPr>
                <w:rFonts w:ascii="Century Gothic" w:hAnsi="Century Gothic"/>
              </w:rPr>
            </w:pPr>
          </w:p>
          <w:p w:rsidR="00C074F5" w:rsidRPr="005325EA" w:rsidRDefault="00C074F5" w:rsidP="007E3F9E">
            <w:pPr>
              <w:rPr>
                <w:rFonts w:ascii="Century Gothic" w:hAnsi="Century Gothic"/>
              </w:rPr>
            </w:pPr>
          </w:p>
        </w:tc>
      </w:tr>
    </w:tbl>
    <w:p w:rsidR="00C074F5" w:rsidRDefault="00C074F5">
      <w:pPr>
        <w:rPr>
          <w:rFonts w:ascii="Century Gothic" w:hAnsi="Century Gothic"/>
        </w:rPr>
      </w:pPr>
    </w:p>
    <w:p w:rsidR="00283C86" w:rsidRDefault="00283C86" w:rsidP="00E6627E">
      <w:pPr>
        <w:jc w:val="both"/>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w:t>
      </w:r>
      <w:proofErr w:type="spellStart"/>
      <w:r w:rsidR="00B56047">
        <w:rPr>
          <w:rFonts w:ascii="Century Gothic" w:hAnsi="Century Gothic"/>
        </w:rPr>
        <w:t>microimpresa</w:t>
      </w:r>
      <w:proofErr w:type="spellEnd"/>
      <w:r w:rsidR="00B56047">
        <w:rPr>
          <w:rFonts w:ascii="Century Gothic" w:hAnsi="Century Gothic"/>
        </w:rPr>
        <w:t xml:space="preserve"> o piccola media impresa, </w:t>
      </w:r>
      <w:r>
        <w:rPr>
          <w:rFonts w:ascii="Century Gothic" w:hAnsi="Century Gothic"/>
        </w:rPr>
        <w:t>ai sensi della Raccomandazione della Commissione Europea n. 2003/361/CE</w:t>
      </w:r>
      <w:r w:rsidR="00E6627E">
        <w:rPr>
          <w:rFonts w:ascii="Century Gothic" w:hAnsi="Century Gothic"/>
        </w:rPr>
        <w:t xml:space="preserve"> ed avendo sede in Italia</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562"/>
        <w:gridCol w:w="421"/>
        <w:gridCol w:w="8645"/>
      </w:tblGrid>
      <w:tr w:rsidR="005325EA" w:rsidTr="007E3F9E">
        <w:trPr>
          <w:trHeight w:val="278"/>
        </w:trPr>
        <w:tc>
          <w:tcPr>
            <w:tcW w:w="562" w:type="dxa"/>
            <w:tcBorders>
              <w:bottom w:val="single" w:sz="4" w:space="0" w:color="auto"/>
            </w:tcBorders>
          </w:tcPr>
          <w:p w:rsidR="005325EA" w:rsidRDefault="005325EA">
            <w:pPr>
              <w:rPr>
                <w:rFonts w:ascii="Century Gothic" w:hAnsi="Century Gothic"/>
              </w:rPr>
            </w:pPr>
          </w:p>
        </w:tc>
        <w:tc>
          <w:tcPr>
            <w:tcW w:w="9066" w:type="dxa"/>
            <w:gridSpan w:val="2"/>
            <w:tcBorders>
              <w:bottom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004110">
              <w:rPr>
                <w:rFonts w:ascii="Century Gothic" w:hAnsi="Century Gothic"/>
              </w:rPr>
              <w:t xml:space="preserve"> così come modificato dall’art. 65 del DL 104/2020</w:t>
            </w:r>
            <w:r w:rsidR="00C074F5">
              <w:rPr>
                <w:rFonts w:ascii="Century Gothic" w:hAnsi="Century Gothic"/>
              </w:rPr>
              <w:t>, ovvero:</w:t>
            </w:r>
          </w:p>
        </w:tc>
      </w:tr>
      <w:tr w:rsidR="005325EA" w:rsidTr="007E3F9E">
        <w:trPr>
          <w:trHeight w:val="1656"/>
        </w:trPr>
        <w:tc>
          <w:tcPr>
            <w:tcW w:w="562" w:type="dxa"/>
            <w:tcBorders>
              <w:left w:val="nil"/>
              <w:bottom w:val="nil"/>
              <w:right w:val="single" w:sz="4" w:space="0" w:color="auto"/>
            </w:tcBorders>
          </w:tcPr>
          <w:p w:rsidR="005325EA" w:rsidRDefault="005325EA">
            <w:pPr>
              <w:rPr>
                <w:rFonts w:ascii="Century Gothic" w:hAnsi="Century Gothic"/>
              </w:rPr>
            </w:pPr>
          </w:p>
        </w:tc>
        <w:tc>
          <w:tcPr>
            <w:tcW w:w="9066" w:type="dxa"/>
            <w:gridSpan w:val="2"/>
            <w:tcBorders>
              <w:top w:val="nil"/>
              <w:left w:val="single" w:sz="4" w:space="0" w:color="auto"/>
              <w:right w:val="single" w:sz="4" w:space="0" w:color="auto"/>
            </w:tcBorders>
          </w:tcPr>
          <w:p w:rsidR="00C949FB" w:rsidRDefault="00C949FB" w:rsidP="007E3F9E">
            <w:pPr>
              <w:pStyle w:val="Paragrafoelenco"/>
              <w:numPr>
                <w:ilvl w:val="0"/>
                <w:numId w:val="2"/>
              </w:numPr>
              <w:jc w:val="both"/>
              <w:rPr>
                <w:rFonts w:ascii="Century Gothic" w:hAnsi="Century Gothic"/>
              </w:rPr>
            </w:pPr>
            <w:r>
              <w:rPr>
                <w:rFonts w:ascii="Century Gothic" w:hAnsi="Century Gothic"/>
              </w:rPr>
              <w:t>per le aperture di credito a revoca prive di condizioni per l’utilizzo: la conservazione dell’accordato complessivo rilevato alla data del 17.03.2020 fino al 3</w:t>
            </w:r>
            <w:r w:rsidR="00EC6A42">
              <w:rPr>
                <w:rFonts w:ascii="Century Gothic" w:hAnsi="Century Gothic"/>
              </w:rPr>
              <w:t>1.01.2021</w:t>
            </w:r>
            <w:r>
              <w:rPr>
                <w:rFonts w:ascii="Century Gothic" w:hAnsi="Century Gothic"/>
              </w:rPr>
              <w:t>, con normale operatività prevista da contratto almeno fino alla stessa data;</w:t>
            </w:r>
          </w:p>
          <w:p w:rsidR="005325EA" w:rsidRDefault="00C949FB" w:rsidP="007E3F9E">
            <w:pPr>
              <w:jc w:val="both"/>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r w:rsidRPr="004D3BB6">
              <w:rPr>
                <w:rFonts w:ascii="Century Gothic" w:hAnsi="Century Gothic"/>
              </w:rPr>
              <w:t xml:space="preserve">    </w:t>
            </w:r>
          </w:p>
        </w:tc>
      </w:tr>
      <w:tr w:rsidR="00C949FB" w:rsidTr="007E3F9E">
        <w:trPr>
          <w:trHeight w:val="278"/>
        </w:trPr>
        <w:tc>
          <w:tcPr>
            <w:tcW w:w="562" w:type="dxa"/>
            <w:tcBorders>
              <w:top w:val="nil"/>
              <w:left w:val="nil"/>
              <w:right w:val="nil"/>
            </w:tcBorders>
          </w:tcPr>
          <w:p w:rsidR="00C949FB" w:rsidRDefault="00C949FB">
            <w:pPr>
              <w:rPr>
                <w:rFonts w:ascii="Century Gothic" w:hAnsi="Century Gothic"/>
              </w:rPr>
            </w:pPr>
          </w:p>
        </w:tc>
        <w:tc>
          <w:tcPr>
            <w:tcW w:w="9066" w:type="dxa"/>
            <w:gridSpan w:val="2"/>
            <w:tcBorders>
              <w:left w:val="nil"/>
              <w:bottom w:val="single" w:sz="4" w:space="0" w:color="auto"/>
              <w:right w:val="nil"/>
            </w:tcBorders>
          </w:tcPr>
          <w:p w:rsidR="00C949FB" w:rsidRDefault="00C949FB" w:rsidP="007E3F9E">
            <w:pPr>
              <w:jc w:val="both"/>
              <w:rPr>
                <w:rFonts w:ascii="Century Gothic" w:hAnsi="Century Gothic"/>
              </w:rPr>
            </w:pPr>
          </w:p>
        </w:tc>
      </w:tr>
      <w:tr w:rsidR="005325EA" w:rsidTr="007E3F9E">
        <w:trPr>
          <w:trHeight w:val="278"/>
        </w:trPr>
        <w:tc>
          <w:tcPr>
            <w:tcW w:w="562" w:type="dxa"/>
            <w:tcBorders>
              <w:bottom w:val="single" w:sz="4" w:space="0" w:color="auto"/>
            </w:tcBorders>
          </w:tcPr>
          <w:p w:rsidR="005325EA" w:rsidRDefault="005325EA">
            <w:pPr>
              <w:rPr>
                <w:rFonts w:ascii="Century Gothic" w:hAnsi="Century Gothic"/>
              </w:rPr>
            </w:pPr>
          </w:p>
        </w:tc>
        <w:tc>
          <w:tcPr>
            <w:tcW w:w="9066" w:type="dxa"/>
            <w:gridSpan w:val="2"/>
            <w:tcBorders>
              <w:bottom w:val="nil"/>
            </w:tcBorders>
          </w:tcPr>
          <w:p w:rsidR="005325EA" w:rsidRDefault="00E01F0C" w:rsidP="007E3F9E">
            <w:pPr>
              <w:jc w:val="both"/>
              <w:rPr>
                <w:rFonts w:ascii="Century Gothic" w:hAnsi="Century Gothic"/>
              </w:rPr>
            </w:pPr>
            <w:r>
              <w:rPr>
                <w:rFonts w:ascii="Century Gothic" w:hAnsi="Century Gothic"/>
              </w:rPr>
              <w:t>L’applicazione dell’art. 56</w:t>
            </w:r>
            <w:r w:rsidR="00C949FB">
              <w:rPr>
                <w:rFonts w:ascii="Century Gothic" w:hAnsi="Century Gothic"/>
              </w:rPr>
              <w:t>, comma 2, lettera b) del DL 18/2020</w:t>
            </w:r>
            <w:r w:rsidR="00004110">
              <w:rPr>
                <w:rFonts w:ascii="Century Gothic" w:hAnsi="Century Gothic"/>
              </w:rPr>
              <w:t xml:space="preserve"> così come modificato dall’art. 65 del DL 104/2020</w:t>
            </w:r>
            <w:r w:rsidR="00C949FB">
              <w:rPr>
                <w:rFonts w:ascii="Century Gothic" w:hAnsi="Century Gothic"/>
              </w:rPr>
              <w:t xml:space="preserve">, ovvero la proroga </w:t>
            </w:r>
          </w:p>
        </w:tc>
      </w:tr>
      <w:tr w:rsidR="00C074F5" w:rsidTr="007E3F9E">
        <w:trPr>
          <w:trHeight w:val="541"/>
        </w:trPr>
        <w:tc>
          <w:tcPr>
            <w:tcW w:w="562" w:type="dxa"/>
            <w:tcBorders>
              <w:left w:val="nil"/>
              <w:bottom w:val="nil"/>
            </w:tcBorders>
          </w:tcPr>
          <w:p w:rsidR="00C074F5" w:rsidRDefault="00C074F5">
            <w:pPr>
              <w:rPr>
                <w:rFonts w:ascii="Century Gothic" w:hAnsi="Century Gothic"/>
              </w:rPr>
            </w:pPr>
          </w:p>
        </w:tc>
        <w:tc>
          <w:tcPr>
            <w:tcW w:w="9066" w:type="dxa"/>
            <w:gridSpan w:val="2"/>
            <w:tcBorders>
              <w:top w:val="nil"/>
              <w:bottom w:val="single" w:sz="4" w:space="0" w:color="auto"/>
            </w:tcBorders>
          </w:tcPr>
          <w:p w:rsidR="00C074F5" w:rsidRDefault="00EC6A42" w:rsidP="007E3F9E">
            <w:pPr>
              <w:jc w:val="both"/>
              <w:rPr>
                <w:rFonts w:ascii="Century Gothic" w:hAnsi="Century Gothic"/>
              </w:rPr>
            </w:pPr>
            <w:r>
              <w:rPr>
                <w:rFonts w:ascii="Century Gothic" w:hAnsi="Century Gothic"/>
              </w:rPr>
              <w:t>fino al 31.01.2021</w:t>
            </w:r>
            <w:r w:rsidR="00C949FB">
              <w:rPr>
                <w:rFonts w:ascii="Century Gothic" w:hAnsi="Century Gothic"/>
              </w:rPr>
              <w:t xml:space="preserve"> della scadenza di rimborso di capitale ed interessi </w:t>
            </w:r>
            <w:r w:rsidR="00E01F0C">
              <w:rPr>
                <w:rFonts w:ascii="Century Gothic" w:hAnsi="Century Gothic"/>
              </w:rPr>
              <w:t xml:space="preserve">per i prestiti non rateali </w:t>
            </w:r>
            <w:r w:rsidR="00C949FB">
              <w:rPr>
                <w:rFonts w:ascii="Century Gothic" w:hAnsi="Century Gothic"/>
              </w:rPr>
              <w:t>attualmente in essere che presentino scadenza anteriore a tale data.</w:t>
            </w:r>
          </w:p>
          <w:p w:rsidR="00E6627E" w:rsidRDefault="00E6627E" w:rsidP="007E3F9E">
            <w:pPr>
              <w:jc w:val="both"/>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p>
        </w:tc>
      </w:tr>
      <w:tr w:rsidR="003A5080" w:rsidTr="007E3F9E">
        <w:trPr>
          <w:trHeight w:val="278"/>
        </w:trPr>
        <w:tc>
          <w:tcPr>
            <w:tcW w:w="562" w:type="dxa"/>
            <w:tcBorders>
              <w:top w:val="nil"/>
              <w:left w:val="nil"/>
              <w:bottom w:val="nil"/>
              <w:right w:val="nil"/>
            </w:tcBorders>
          </w:tcPr>
          <w:p w:rsidR="003A5080" w:rsidRDefault="003A5080">
            <w:pPr>
              <w:rPr>
                <w:rFonts w:ascii="Century Gothic" w:hAnsi="Century Gothic"/>
              </w:rPr>
            </w:pPr>
          </w:p>
        </w:tc>
        <w:tc>
          <w:tcPr>
            <w:tcW w:w="9066" w:type="dxa"/>
            <w:gridSpan w:val="2"/>
            <w:tcBorders>
              <w:top w:val="single" w:sz="4" w:space="0" w:color="auto"/>
              <w:left w:val="nil"/>
              <w:bottom w:val="nil"/>
              <w:right w:val="nil"/>
            </w:tcBorders>
          </w:tcPr>
          <w:p w:rsidR="003A5080" w:rsidRDefault="003A5080">
            <w:pPr>
              <w:rPr>
                <w:rFonts w:ascii="Century Gothic" w:hAnsi="Century Gothic"/>
              </w:rPr>
            </w:pPr>
          </w:p>
        </w:tc>
      </w:tr>
      <w:tr w:rsidR="00C074F5" w:rsidTr="007E3F9E">
        <w:tc>
          <w:tcPr>
            <w:tcW w:w="562" w:type="dxa"/>
            <w:tcBorders>
              <w:top w:val="single" w:sz="4" w:space="0" w:color="auto"/>
              <w:left w:val="single" w:sz="4" w:space="0" w:color="auto"/>
              <w:bottom w:val="single" w:sz="4" w:space="0" w:color="auto"/>
              <w:right w:val="single" w:sz="4" w:space="0" w:color="auto"/>
            </w:tcBorders>
          </w:tcPr>
          <w:p w:rsidR="00C074F5" w:rsidRDefault="00C074F5">
            <w:pPr>
              <w:rPr>
                <w:rFonts w:ascii="Century Gothic" w:hAnsi="Century Gothic"/>
              </w:rPr>
            </w:pPr>
          </w:p>
        </w:tc>
        <w:tc>
          <w:tcPr>
            <w:tcW w:w="9061" w:type="dxa"/>
            <w:gridSpan w:val="2"/>
            <w:tcBorders>
              <w:left w:val="single" w:sz="4" w:space="0" w:color="auto"/>
              <w:bottom w:val="nil"/>
              <w:right w:val="single" w:sz="4" w:space="0" w:color="auto"/>
            </w:tcBorders>
          </w:tcPr>
          <w:p w:rsidR="00C074F5" w:rsidRDefault="003A5080" w:rsidP="00004110">
            <w:pPr>
              <w:jc w:val="both"/>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comma 2, lettera c) del DL 18/2020,</w:t>
            </w:r>
            <w:r w:rsidR="00004110">
              <w:rPr>
                <w:rFonts w:ascii="Century Gothic" w:hAnsi="Century Gothic"/>
              </w:rPr>
              <w:t xml:space="preserve"> </w:t>
            </w:r>
            <w:r w:rsidR="00004110">
              <w:rPr>
                <w:rFonts w:ascii="Century Gothic" w:hAnsi="Century Gothic"/>
              </w:rPr>
              <w:t>così come modificato dall’art. 65 del DL 104/2020</w:t>
            </w:r>
            <w:r>
              <w:rPr>
                <w:rFonts w:ascii="Century Gothic" w:hAnsi="Century Gothic"/>
              </w:rPr>
              <w:t xml:space="preserve"> ovvero la</w:t>
            </w:r>
          </w:p>
        </w:tc>
      </w:tr>
      <w:tr w:rsidR="00C949FB" w:rsidTr="007E3F9E">
        <w:tc>
          <w:tcPr>
            <w:tcW w:w="562" w:type="dxa"/>
            <w:tcBorders>
              <w:left w:val="nil"/>
              <w:bottom w:val="nil"/>
            </w:tcBorders>
          </w:tcPr>
          <w:p w:rsidR="00C949FB" w:rsidRDefault="00C949FB">
            <w:pPr>
              <w:rPr>
                <w:rFonts w:ascii="Century Gothic" w:hAnsi="Century Gothic"/>
              </w:rPr>
            </w:pPr>
          </w:p>
        </w:tc>
        <w:tc>
          <w:tcPr>
            <w:tcW w:w="9061" w:type="dxa"/>
            <w:gridSpan w:val="2"/>
            <w:tcBorders>
              <w:top w:val="nil"/>
            </w:tcBorders>
          </w:tcPr>
          <w:p w:rsidR="00C949FB" w:rsidRDefault="00EC6A42" w:rsidP="007E3F9E">
            <w:pPr>
              <w:jc w:val="both"/>
              <w:rPr>
                <w:rFonts w:ascii="Century Gothic" w:hAnsi="Century Gothic"/>
              </w:rPr>
            </w:pPr>
            <w:r>
              <w:rPr>
                <w:rFonts w:ascii="Century Gothic" w:hAnsi="Century Gothic"/>
                <w:u w:val="single"/>
              </w:rPr>
              <w:t>s</w:t>
            </w:r>
            <w:bookmarkStart w:id="0" w:name="_GoBack"/>
            <w:bookmarkEnd w:id="0"/>
            <w:r>
              <w:rPr>
                <w:rFonts w:ascii="Century Gothic" w:hAnsi="Century Gothic"/>
                <w:u w:val="single"/>
              </w:rPr>
              <w:t>ospensione fino al 31.01.2021</w:t>
            </w:r>
            <w:r w:rsidR="00C949FB" w:rsidRPr="007E3F9E">
              <w:rPr>
                <w:rFonts w:ascii="Century Gothic" w:hAnsi="Century Gothic"/>
                <w:u w:val="single"/>
              </w:rPr>
              <w:t xml:space="preserve"> del pagamento delle rate per</w:t>
            </w:r>
            <w:r w:rsidR="00E6627E">
              <w:rPr>
                <w:rFonts w:ascii="Century Gothic" w:hAnsi="Century Gothic"/>
                <w:u w:val="single"/>
              </w:rPr>
              <w:t xml:space="preserve"> tutti</w:t>
            </w:r>
            <w:r w:rsidR="00C949FB" w:rsidRPr="007E3F9E">
              <w:rPr>
                <w:rFonts w:ascii="Century Gothic" w:hAnsi="Century Gothic"/>
                <w:u w:val="single"/>
              </w:rPr>
              <w:t xml:space="preserve"> i mutui rateali</w:t>
            </w:r>
            <w:r w:rsidR="00C949FB">
              <w:rPr>
                <w:rFonts w:ascii="Century Gothic" w:hAnsi="Century Gothic"/>
              </w:rPr>
              <w:t xml:space="preserve"> attualmente in essere,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sidR="00C949FB">
              <w:rPr>
                <w:rFonts w:ascii="Century Gothic" w:hAnsi="Century Gothic"/>
              </w:rPr>
              <w:t>:</w:t>
            </w:r>
          </w:p>
        </w:tc>
      </w:tr>
      <w:tr w:rsidR="00C949FB" w:rsidTr="007E3F9E">
        <w:tc>
          <w:tcPr>
            <w:tcW w:w="562" w:type="dxa"/>
            <w:tcBorders>
              <w:top w:val="nil"/>
              <w:left w:val="nil"/>
              <w:bottom w:val="nil"/>
            </w:tcBorders>
          </w:tcPr>
          <w:p w:rsidR="00C949FB" w:rsidRDefault="00C949FB">
            <w:pPr>
              <w:rPr>
                <w:rFonts w:ascii="Century Gothic" w:hAnsi="Century Gothic"/>
              </w:rPr>
            </w:pPr>
          </w:p>
        </w:tc>
        <w:tc>
          <w:tcPr>
            <w:tcW w:w="421" w:type="dxa"/>
            <w:tcBorders>
              <w:bottom w:val="single" w:sz="4" w:space="0" w:color="auto"/>
            </w:tcBorders>
          </w:tcPr>
          <w:p w:rsidR="00C949FB" w:rsidRDefault="00C949FB" w:rsidP="00C949FB">
            <w:pPr>
              <w:jc w:val="both"/>
              <w:rPr>
                <w:rFonts w:ascii="Century Gothic" w:hAnsi="Century Gothic"/>
              </w:rPr>
            </w:pPr>
          </w:p>
        </w:tc>
        <w:tc>
          <w:tcPr>
            <w:tcW w:w="8640" w:type="dxa"/>
            <w:tcBorders>
              <w:bottom w:val="nil"/>
            </w:tcBorders>
          </w:tcPr>
          <w:p w:rsidR="00C949FB" w:rsidRPr="00EF107F" w:rsidRDefault="00C949FB" w:rsidP="007E3F9E">
            <w:pPr>
              <w:jc w:val="both"/>
              <w:rPr>
                <w:rFonts w:ascii="Century Gothic" w:hAnsi="Century Gothic"/>
              </w:rPr>
            </w:pPr>
            <w:r w:rsidRPr="00EF107F">
              <w:rPr>
                <w:rFonts w:ascii="Century Gothic" w:hAnsi="Century Gothic"/>
              </w:rPr>
              <w:t xml:space="preserve">Alle scadenze ordinarie previste dal piano di ammortamento attualmente </w:t>
            </w:r>
          </w:p>
        </w:tc>
      </w:tr>
      <w:tr w:rsidR="00C949FB" w:rsidTr="007E3F9E">
        <w:tc>
          <w:tcPr>
            <w:tcW w:w="562" w:type="dxa"/>
            <w:tcBorders>
              <w:top w:val="nil"/>
              <w:left w:val="nil"/>
              <w:bottom w:val="nil"/>
              <w:right w:val="nil"/>
            </w:tcBorders>
          </w:tcPr>
          <w:p w:rsidR="00C949FB" w:rsidRDefault="00C949FB">
            <w:pPr>
              <w:rPr>
                <w:rFonts w:ascii="Century Gothic" w:hAnsi="Century Gothic"/>
              </w:rPr>
            </w:pPr>
          </w:p>
        </w:tc>
        <w:tc>
          <w:tcPr>
            <w:tcW w:w="421" w:type="dxa"/>
            <w:tcBorders>
              <w:left w:val="nil"/>
            </w:tcBorders>
          </w:tcPr>
          <w:p w:rsidR="00C949FB" w:rsidRDefault="00C949FB" w:rsidP="00C949FB">
            <w:pPr>
              <w:jc w:val="both"/>
              <w:rPr>
                <w:rFonts w:ascii="Century Gothic" w:hAnsi="Century Gothic"/>
              </w:rPr>
            </w:pPr>
          </w:p>
        </w:tc>
        <w:tc>
          <w:tcPr>
            <w:tcW w:w="8640" w:type="dxa"/>
            <w:tcBorders>
              <w:top w:val="nil"/>
              <w:bottom w:val="single" w:sz="4" w:space="0" w:color="auto"/>
            </w:tcBorders>
          </w:tcPr>
          <w:p w:rsidR="00C949FB" w:rsidRDefault="003A5080" w:rsidP="007E3F9E">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tc>
      </w:tr>
      <w:tr w:rsidR="003A5080" w:rsidTr="007E3F9E">
        <w:tc>
          <w:tcPr>
            <w:tcW w:w="562" w:type="dxa"/>
            <w:tcBorders>
              <w:top w:val="nil"/>
              <w:left w:val="nil"/>
              <w:bottom w:val="nil"/>
            </w:tcBorders>
          </w:tcPr>
          <w:p w:rsidR="003A5080" w:rsidRDefault="003A5080">
            <w:pPr>
              <w:rPr>
                <w:rFonts w:ascii="Century Gothic" w:hAnsi="Century Gothic"/>
              </w:rPr>
            </w:pPr>
          </w:p>
        </w:tc>
        <w:tc>
          <w:tcPr>
            <w:tcW w:w="421" w:type="dxa"/>
            <w:tcBorders>
              <w:bottom w:val="single" w:sz="4" w:space="0" w:color="auto"/>
            </w:tcBorders>
          </w:tcPr>
          <w:p w:rsidR="003A5080" w:rsidRDefault="003A5080" w:rsidP="00C949FB">
            <w:pPr>
              <w:jc w:val="both"/>
              <w:rPr>
                <w:rFonts w:ascii="Century Gothic" w:hAnsi="Century Gothic"/>
              </w:rPr>
            </w:pPr>
          </w:p>
        </w:tc>
        <w:tc>
          <w:tcPr>
            <w:tcW w:w="8640" w:type="dxa"/>
            <w:tcBorders>
              <w:top w:val="single" w:sz="4" w:space="0" w:color="auto"/>
              <w:bottom w:val="nil"/>
            </w:tcBorders>
          </w:tcPr>
          <w:p w:rsidR="003A5080" w:rsidRDefault="003A5080" w:rsidP="007E3F9E">
            <w:pPr>
              <w:jc w:val="both"/>
              <w:rPr>
                <w:rFonts w:ascii="Century Gothic" w:hAnsi="Century Gothic"/>
              </w:rPr>
            </w:pPr>
            <w:r>
              <w:rPr>
                <w:rFonts w:ascii="Century Gothic" w:hAnsi="Century Gothic"/>
              </w:rPr>
              <w:t xml:space="preserve">A decorrere dalla prima rata di rimborso capitale, quindi successivamente al </w:t>
            </w:r>
          </w:p>
        </w:tc>
      </w:tr>
      <w:tr w:rsidR="003A5080" w:rsidTr="007E3F9E">
        <w:tc>
          <w:tcPr>
            <w:tcW w:w="562" w:type="dxa"/>
            <w:tcBorders>
              <w:top w:val="nil"/>
              <w:left w:val="nil"/>
              <w:bottom w:val="nil"/>
              <w:right w:val="nil"/>
            </w:tcBorders>
          </w:tcPr>
          <w:p w:rsidR="003A5080" w:rsidRDefault="003A5080">
            <w:pPr>
              <w:rPr>
                <w:rFonts w:ascii="Century Gothic" w:hAnsi="Century Gothic"/>
              </w:rPr>
            </w:pPr>
          </w:p>
        </w:tc>
        <w:tc>
          <w:tcPr>
            <w:tcW w:w="421" w:type="dxa"/>
            <w:tcBorders>
              <w:left w:val="nil"/>
              <w:bottom w:val="nil"/>
            </w:tcBorders>
          </w:tcPr>
          <w:p w:rsidR="003A5080" w:rsidRDefault="003A5080" w:rsidP="00C949FB">
            <w:pPr>
              <w:jc w:val="both"/>
              <w:rPr>
                <w:rFonts w:ascii="Century Gothic" w:hAnsi="Century Gothic"/>
              </w:rPr>
            </w:pPr>
          </w:p>
        </w:tc>
        <w:tc>
          <w:tcPr>
            <w:tcW w:w="8640" w:type="dxa"/>
            <w:tcBorders>
              <w:top w:val="nil"/>
            </w:tcBorders>
          </w:tcPr>
          <w:p w:rsidR="003A5080" w:rsidRDefault="003A5080" w:rsidP="007E3F9E">
            <w:pPr>
              <w:jc w:val="both"/>
              <w:rPr>
                <w:rFonts w:ascii="Century Gothic" w:hAnsi="Century Gothic"/>
              </w:rPr>
            </w:pPr>
            <w:r>
              <w:rPr>
                <w:rFonts w:ascii="Century Gothic" w:hAnsi="Century Gothic"/>
              </w:rPr>
              <w:t>termine del periodo di sospensione, mediante ripartizione proporzionale su tutte le rate rimanenti del piano.</w:t>
            </w:r>
          </w:p>
        </w:tc>
      </w:tr>
    </w:tbl>
    <w:p w:rsidR="005325EA" w:rsidRDefault="005325E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 xml:space="preserve">sione dei </w:t>
      </w:r>
      <w:r w:rsidR="007E3F9E">
        <w:rPr>
          <w:rFonts w:ascii="Century Gothic" w:hAnsi="Century Gothic"/>
        </w:rPr>
        <w:t>benefici in richiesta</w:t>
      </w:r>
    </w:p>
    <w:p w:rsidR="007E3F9E" w:rsidRDefault="00E6627E" w:rsidP="003A5080">
      <w:pPr>
        <w:pStyle w:val="Paragrafoelenco"/>
        <w:numPr>
          <w:ilvl w:val="0"/>
          <w:numId w:val="1"/>
        </w:numPr>
        <w:jc w:val="both"/>
        <w:rPr>
          <w:rFonts w:ascii="Century Gothic" w:hAnsi="Century Gothic"/>
        </w:rPr>
      </w:pPr>
      <w:r>
        <w:rPr>
          <w:rFonts w:ascii="Century Gothic" w:hAnsi="Century Gothic"/>
        </w:rPr>
        <w:t>che</w:t>
      </w:r>
      <w:r w:rsidR="00384158">
        <w:rPr>
          <w:rFonts w:ascii="Century Gothic" w:hAnsi="Century Gothic"/>
        </w:rPr>
        <w:t xml:space="preserve"> in caso di finanziamenti rateali </w:t>
      </w:r>
      <w:r w:rsidR="007E3F9E">
        <w:rPr>
          <w:rFonts w:ascii="Century Gothic" w:hAnsi="Century Gothic"/>
        </w:rPr>
        <w:t>il piano di ammortamento</w:t>
      </w:r>
      <w:r>
        <w:rPr>
          <w:rFonts w:ascii="Century Gothic" w:hAnsi="Century Gothic"/>
        </w:rPr>
        <w:t>, indipendentemente dalla periodicità del finanziamento (mensile, trimestrale o semestrale),</w:t>
      </w:r>
      <w:r w:rsidR="007E3F9E">
        <w:rPr>
          <w:rFonts w:ascii="Century Gothic" w:hAnsi="Century Gothic"/>
        </w:rPr>
        <w:t xml:space="preserve"> riprenderà da</w:t>
      </w:r>
      <w:r>
        <w:rPr>
          <w:rFonts w:ascii="Century Gothic" w:hAnsi="Century Gothic"/>
        </w:rPr>
        <w:t>l mese successivo alla scadenza della sospensione</w:t>
      </w:r>
      <w:r w:rsidR="007E3F9E">
        <w:rPr>
          <w:rFonts w:ascii="Century Gothic" w:hAnsi="Century Gothic"/>
        </w:rPr>
        <w:t xml:space="preserve"> talché la prima rata da pagare sarà quella </w:t>
      </w:r>
      <w:r>
        <w:rPr>
          <w:rFonts w:ascii="Century Gothic" w:hAnsi="Century Gothic"/>
        </w:rPr>
        <w:t xml:space="preserve">di </w:t>
      </w:r>
      <w:r w:rsidR="00EC6A42">
        <w:rPr>
          <w:rFonts w:ascii="Century Gothic" w:hAnsi="Century Gothic"/>
        </w:rPr>
        <w:t>febbraio 2021</w:t>
      </w:r>
      <w:r w:rsidR="00384158">
        <w:rPr>
          <w:rFonts w:ascii="Century Gothic" w:hAnsi="Century Gothic"/>
        </w:rPr>
        <w:t>;</w:t>
      </w:r>
    </w:p>
    <w:p w:rsidR="00384158" w:rsidRPr="00384158" w:rsidRDefault="00384158" w:rsidP="00384158">
      <w:pPr>
        <w:pStyle w:val="Paragrafoelenco"/>
        <w:numPr>
          <w:ilvl w:val="0"/>
          <w:numId w:val="1"/>
        </w:numPr>
        <w:jc w:val="both"/>
        <w:rPr>
          <w:rFonts w:ascii="Century Gothic" w:hAnsi="Century Gothic"/>
        </w:rPr>
      </w:pPr>
      <w:r>
        <w:rPr>
          <w:rFonts w:ascii="Century Gothic" w:hAnsi="Century Gothic"/>
        </w:rPr>
        <w:t>che, in caso di finanziamenti rateali, la richiesta riguarda le rate ancora non ancora scadute alla data di ricezione della richiesta tramite PEC</w:t>
      </w:r>
      <w:r w:rsidRPr="00384158">
        <w:rPr>
          <w:rFonts w:ascii="Century Gothic" w:hAnsi="Century Gothic"/>
        </w:rPr>
        <w:t>.</w:t>
      </w:r>
    </w:p>
    <w:p w:rsidR="00384158" w:rsidRDefault="00384158" w:rsidP="00384158">
      <w:pPr>
        <w:pStyle w:val="Paragrafoelenco"/>
        <w:jc w:val="both"/>
        <w:rPr>
          <w:rFonts w:ascii="Century Gothic" w:hAnsi="Century Gothic"/>
        </w:rPr>
      </w:pPr>
    </w:p>
    <w:p w:rsidR="00574099" w:rsidRDefault="00574099" w:rsidP="004452B4">
      <w:pPr>
        <w:jc w:val="center"/>
        <w:rPr>
          <w:rFonts w:ascii="Century Gothic" w:hAnsi="Century Gothic"/>
        </w:rPr>
      </w:pPr>
      <w:r>
        <w:rPr>
          <w:rFonts w:ascii="Century Gothic" w:hAnsi="Century Gothic"/>
        </w:rPr>
        <w:t>e prende atto:</w:t>
      </w:r>
    </w:p>
    <w:p w:rsidR="00574099" w:rsidRPr="00574099" w:rsidRDefault="00574099" w:rsidP="00574099">
      <w:pPr>
        <w:pStyle w:val="Paragrafoelenco"/>
        <w:numPr>
          <w:ilvl w:val="0"/>
          <w:numId w:val="1"/>
        </w:numPr>
        <w:jc w:val="both"/>
        <w:rPr>
          <w:rFonts w:ascii="Century Gothic" w:hAnsi="Century Gothic"/>
        </w:rPr>
      </w:pPr>
      <w:r>
        <w:rPr>
          <w:rFonts w:ascii="Century Gothic" w:hAnsi="Century Gothic"/>
        </w:rPr>
        <w:t>che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4C0B51">
        <w:tc>
          <w:tcPr>
            <w:tcW w:w="3397" w:type="dxa"/>
            <w:tcBorders>
              <w:top w:val="nil"/>
              <w:left w:val="nil"/>
              <w:bottom w:val="nil"/>
            </w:tcBorders>
          </w:tcPr>
          <w:p w:rsidR="00057BC5" w:rsidRPr="00057BC5" w:rsidRDefault="003A5080" w:rsidP="007E3F9E">
            <w:pPr>
              <w:rPr>
                <w:rFonts w:ascii="Century Gothic" w:hAnsi="Century Gothic"/>
                <w:i/>
              </w:rPr>
            </w:pPr>
            <w:r>
              <w:rPr>
                <w:rFonts w:ascii="Century Gothic" w:hAnsi="Century Gothic"/>
                <w:i/>
              </w:rPr>
              <w:t>timbro e firma</w:t>
            </w:r>
          </w:p>
          <w:p w:rsidR="00057BC5" w:rsidRPr="00057BC5" w:rsidRDefault="00057BC5" w:rsidP="007E3F9E">
            <w:pPr>
              <w:rPr>
                <w:rFonts w:ascii="Century Gothic" w:hAnsi="Century Gothic"/>
                <w:i/>
              </w:rPr>
            </w:pPr>
          </w:p>
        </w:tc>
        <w:tc>
          <w:tcPr>
            <w:tcW w:w="6231" w:type="dxa"/>
          </w:tcPr>
          <w:p w:rsidR="00057BC5" w:rsidRDefault="00057BC5" w:rsidP="007E3F9E">
            <w:pPr>
              <w:rPr>
                <w:rFonts w:ascii="Century Gothic" w:hAnsi="Century Gothic"/>
              </w:rPr>
            </w:pPr>
          </w:p>
          <w:p w:rsidR="00140255" w:rsidRDefault="00140255" w:rsidP="007E3F9E">
            <w:pPr>
              <w:rPr>
                <w:rFonts w:ascii="Century Gothic" w:hAnsi="Century Gothic"/>
              </w:rPr>
            </w:pPr>
          </w:p>
          <w:p w:rsidR="00057BC5" w:rsidRDefault="00057BC5" w:rsidP="007E3F9E">
            <w:pPr>
              <w:rPr>
                <w:rFonts w:ascii="Century Gothic" w:hAnsi="Century Gothic"/>
              </w:rPr>
            </w:pPr>
          </w:p>
          <w:p w:rsidR="00057BC5" w:rsidRPr="005325EA" w:rsidRDefault="00057BC5" w:rsidP="007E3F9E">
            <w:pPr>
              <w:rPr>
                <w:rFonts w:ascii="Century Gothic" w:hAnsi="Century Gothic"/>
              </w:rPr>
            </w:pPr>
          </w:p>
        </w:tc>
      </w:tr>
    </w:tbl>
    <w:p w:rsidR="001F2857" w:rsidRDefault="001F2857">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E6627E">
            <w:pPr>
              <w:keepNext/>
              <w:autoSpaceDE w:val="0"/>
              <w:autoSpaceDN w:val="0"/>
              <w:spacing w:after="0" w:line="240" w:lineRule="auto"/>
              <w:ind w:right="180"/>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t>DICHIARAZIONE SOSTITUTIVA DI ATTO DI NOTORIETA'</w:t>
            </w:r>
          </w:p>
          <w:p w:rsidR="001F2857" w:rsidRPr="0005710D" w:rsidRDefault="001F2857" w:rsidP="007E3F9E">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lastRenderedPageBreak/>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w:t>
      </w:r>
      <w:proofErr w:type="gramStart"/>
      <w:r w:rsidRPr="00022620">
        <w:rPr>
          <w:rFonts w:ascii="Century Gothic" w:hAnsi="Century Gothic"/>
        </w:rPr>
        <w:t xml:space="preserve"> ..</w:t>
      </w:r>
      <w:proofErr w:type="gramEnd"/>
      <w:r w:rsidRPr="00022620">
        <w:rPr>
          <w:rFonts w:ascii="Century Gothic" w:hAnsi="Century Gothic"/>
        </w:rPr>
        <w:t>…………</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proofErr w:type="gramStart"/>
      <w:r>
        <w:rPr>
          <w:rFonts w:ascii="Century Gothic" w:hAnsi="Century Gothic"/>
        </w:rPr>
        <w:t>…….</w:t>
      </w:r>
      <w:proofErr w:type="gramEnd"/>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131FD9" w:rsidRDefault="00131FD9" w:rsidP="00131FD9">
      <w:pPr>
        <w:jc w:val="both"/>
        <w:rPr>
          <w:rFonts w:ascii="Century Gothic" w:hAnsi="Century Gothic"/>
        </w:rPr>
      </w:pPr>
      <w:r w:rsidRPr="00022620">
        <w:rPr>
          <w:rFonts w:ascii="Century Gothic" w:hAnsi="Century Gothic"/>
        </w:rPr>
        <w:t xml:space="preserve">che </w:t>
      </w:r>
      <w:r>
        <w:rPr>
          <w:rFonts w:ascii="Century Gothic" w:hAnsi="Century Gothic"/>
        </w:rPr>
        <w:t>l’impresa richiedente le misure di sostegno finanziario ai sensi dell’art. 56 D.L. n. 18/2020 ha subito in via temporanea carenze di liquidità quale conseguenza diretta della diffusione dell’epidemia da COVID-19.</w:t>
      </w:r>
    </w:p>
    <w:p w:rsidR="00131FD9" w:rsidRPr="00022620" w:rsidRDefault="00131FD9" w:rsidP="00131FD9">
      <w:pPr>
        <w:jc w:val="both"/>
        <w:rPr>
          <w:rFonts w:ascii="Century Gothic" w:hAnsi="Century Gothic"/>
        </w:rPr>
      </w:pPr>
      <w:r w:rsidRPr="00022620">
        <w:rPr>
          <w:rFonts w:ascii="Century Gothic" w:hAnsi="Century Gothic"/>
        </w:rPr>
        <w:t>Dichiara inoltre 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04110"/>
    <w:rsid w:val="00057BC5"/>
    <w:rsid w:val="000E334A"/>
    <w:rsid w:val="000F0111"/>
    <w:rsid w:val="00131FD9"/>
    <w:rsid w:val="00140255"/>
    <w:rsid w:val="001B0720"/>
    <w:rsid w:val="001C1EA7"/>
    <w:rsid w:val="001D3404"/>
    <w:rsid w:val="001F2857"/>
    <w:rsid w:val="00283C86"/>
    <w:rsid w:val="00384158"/>
    <w:rsid w:val="003A5080"/>
    <w:rsid w:val="004452B4"/>
    <w:rsid w:val="004C0B51"/>
    <w:rsid w:val="004D3BB6"/>
    <w:rsid w:val="005325EA"/>
    <w:rsid w:val="00574099"/>
    <w:rsid w:val="005D0A32"/>
    <w:rsid w:val="006B1477"/>
    <w:rsid w:val="006D6141"/>
    <w:rsid w:val="00772B9D"/>
    <w:rsid w:val="007E3F9E"/>
    <w:rsid w:val="007F15B1"/>
    <w:rsid w:val="009D3498"/>
    <w:rsid w:val="00B211D6"/>
    <w:rsid w:val="00B56047"/>
    <w:rsid w:val="00C074F5"/>
    <w:rsid w:val="00C5453D"/>
    <w:rsid w:val="00C66331"/>
    <w:rsid w:val="00C90B3C"/>
    <w:rsid w:val="00C949FB"/>
    <w:rsid w:val="00CA5AEA"/>
    <w:rsid w:val="00E01F0C"/>
    <w:rsid w:val="00E54FCC"/>
    <w:rsid w:val="00E6627E"/>
    <w:rsid w:val="00EC6A42"/>
    <w:rsid w:val="00EF1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B0FD"/>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character" w:styleId="Collegamentoipertestuale">
    <w:name w:val="Hyperlink"/>
    <w:uiPriority w:val="99"/>
    <w:semiHidden/>
    <w:unhideWhenUsed/>
    <w:rsid w:val="000F01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Stella Santini</cp:lastModifiedBy>
  <cp:revision>2</cp:revision>
  <dcterms:created xsi:type="dcterms:W3CDTF">2020-09-03T16:01:00Z</dcterms:created>
  <dcterms:modified xsi:type="dcterms:W3CDTF">2020-09-03T16:01:00Z</dcterms:modified>
</cp:coreProperties>
</file>